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ee1fbf7edfbe9"/>
        <w:spacing w:lineRule="atLeast" w:line="28" w:before="0" w:after="0"/>
        <w:ind w:left="1418" w:hanging="141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Cee1fbf7edfbe9"/>
        <w:spacing w:lineRule="auto" w:line="240" w:before="0" w:after="0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к приказу АО «Гидроремонт-ВКК»</w:t>
      </w:r>
    </w:p>
    <w:p>
      <w:pPr>
        <w:pStyle w:val="Cee1fbf7edfbe9"/>
        <w:tabs>
          <w:tab w:val="clear" w:pos="708"/>
          <w:tab w:val="left" w:pos="1035" w:leader="none"/>
          <w:tab w:val="right" w:pos="9214" w:leader="none"/>
        </w:tabs>
        <w:spacing w:before="0" w:after="0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от 26.05.2021 №П-082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 xml:space="preserve">Обоснование указания на конкретный товарный знак (производителя)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bookmarkStart w:id="0" w:name="_Ref512279441"/>
      <w:r>
        <w:rPr>
          <w:sz w:val="24"/>
          <w:szCs w:val="24"/>
        </w:rPr>
        <w:t>без применения слов «или эквивалент»</w:t>
      </w:r>
      <w:bookmarkEnd w:id="0"/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 xml:space="preserve">При подготовке технических требований к закупаемой продукции в описании характеристик предмета закупки Заказчиком использованы указания на товарный знак без указания слов «(или эквивалент)» на основании п.п. </w:t>
      </w:r>
      <w:r>
        <w:rPr/>
        <w:t xml:space="preserve">6.5.1.3 а), 6.5.1.4 </w:t>
      </w:r>
      <w:r>
        <w:rPr>
          <w:b w:val="false"/>
          <w:sz w:val="24"/>
          <w:szCs w:val="24"/>
        </w:rPr>
        <w:t xml:space="preserve">ЕПоЗ в связи с закупкой товара с целью его перепродажи.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 xml:space="preserve">Использование продукции с такими товарными знаками предусмотрено обязательными для Заказчика условиями договора от 31.10.2023 №4-РЕМ-2023-ВотГЭС на «Капитальный и текущий ремонт оборудования, зданий, сооружений» (далее – Доходный договор), заключенного с юридическим лицом – Филиал ПАО «РусГидро»-«Воткинская ГЭС».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>Ниже представлен перечень приложений к Доходному договору, в котором содержатся указания на такие товарные знаки, а также указание на раздел (пункт) технических требований, в котором указаны требования к товарному знаку.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48"/>
        <w:gridCol w:w="4546"/>
        <w:gridCol w:w="2790"/>
        <w:gridCol w:w="1760"/>
        <w:gridCol w:w="3426"/>
      </w:tblGrid>
      <w:tr>
        <w:trPr>
          <w:trHeight w:val="571" w:hRule="atLeast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позиции в Технических требованиях (спецификации)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 (материала)</w:t>
            </w:r>
          </w:p>
        </w:tc>
        <w:tc>
          <w:tcPr>
            <w:tcW w:w="455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Сведения о документе, в котором содержится указание на товарный знак (производителя) продукции (материала)</w:t>
            </w:r>
          </w:p>
        </w:tc>
        <w:tc>
          <w:tcPr>
            <w:tcW w:w="3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такого документа к доходному договору (чем введен, утвержден)</w:t>
            </w:r>
          </w:p>
        </w:tc>
      </w:tr>
      <w:tr>
        <w:trPr>
          <w:trHeight w:val="193" w:hRule="atLeast"/>
        </w:trPr>
        <w:tc>
          <w:tcPr>
            <w:tcW w:w="2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5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79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Пункт</w:t>
            </w:r>
          </w:p>
        </w:tc>
        <w:tc>
          <w:tcPr>
            <w:tcW w:w="3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Оболочка гибкая Ярославль-Резинотехника ОЗТ-3.3х2.0 для трансформатора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.1-2025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</w:t>
            </w:r>
            <w:r>
              <w:rPr>
                <w:color w:val="000000"/>
                <w:sz w:val="22"/>
                <w:szCs w:val="22"/>
              </w:rPr>
              <w:t>51</w:t>
            </w:r>
            <w:r>
              <w:rPr>
                <w:color w:val="000000"/>
                <w:sz w:val="22"/>
                <w:szCs w:val="22"/>
              </w:rPr>
              <w:t xml:space="preserve"> к ТТ, первый заместитель директора - главный инженер </w:t>
            </w:r>
            <w:r>
              <w:rPr>
                <w:color w:val="000000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Скрипка</w:t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Оболочка гибкая Ярославль-Резинотехника ОЗТ-3.3х2.0 для трансформатора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-2025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</w:t>
            </w:r>
            <w:r>
              <w:rPr>
                <w:color w:val="000000"/>
                <w:sz w:val="22"/>
                <w:szCs w:val="22"/>
              </w:rPr>
              <w:t>52</w:t>
            </w:r>
            <w:r>
              <w:rPr>
                <w:color w:val="000000"/>
                <w:sz w:val="22"/>
                <w:szCs w:val="22"/>
              </w:rPr>
              <w:t xml:space="preserve"> к ТТ, первый заместитель директора - главный инженер </w:t>
            </w:r>
            <w:r>
              <w:rPr>
                <w:color w:val="000000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Скрипка</w:t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Оболочка гибкая Ярославль-Резинотехника ОЗТ-3.3х2.0 для трансформатора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.1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-2025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5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к ТТ, первый заместитель директора - главный инженер Э.М. Скрипка</w:t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Оболочка гибкая Ярославль-Резинотехника ОЗТ-3.3х2.0 для трансформатора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-2025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5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к ТТ, первый заместитель директора - главный инженер Э.М. Скрипка</w:t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Оболочка гибкая Ярославль-Резинотехника ОЗТ-3.3х2.0 для трансформатора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-2025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5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к ТТ, первый заместитель директора - главный инженер Э.М. Скрипка</w:t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Оболочка гибкая Ярославль-Резинотехника ОЗТ-3.3х2.0 для трансформатора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-2025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5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к ТТ, первый заместитель директора - главный инженер Э.М. Скрипка</w:t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Оболочка гибкая Ярославль-Резинотехника ОЗТ-3.3х2.0 для трансформатора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.1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  <w:lang w:val="en-US"/>
              </w:rPr>
              <w:t>-2025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5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к ТТ, первый заместитель директора - главный инженер Э.М. Скрипка</w:t>
            </w:r>
          </w:p>
        </w:tc>
      </w:tr>
    </w:tbl>
    <w:p>
      <w:pPr>
        <w:pStyle w:val="Normal"/>
        <w:spacing w:lineRule="auto" w:line="240"/>
        <w:rPr>
          <w:rFonts w:ascii="Calibri" w:hAnsi="Calibri" w:asciiTheme="minorHAnsi" w:hAnsiTheme="minorHAnsi"/>
          <w:sz w:val="24"/>
          <w:szCs w:val="24"/>
        </w:rPr>
      </w:pPr>
      <w:r>
        <w:rPr>
          <w:rFonts w:asciiTheme="minorHAnsi" w:hAnsiTheme="minorHAnsi" w:ascii="Calibri" w:hAnsi="Calibri"/>
          <w:sz w:val="24"/>
          <w:szCs w:val="24"/>
        </w:rPr>
      </w:r>
    </w:p>
    <w:p>
      <w:pPr>
        <w:pStyle w:val="Normal"/>
        <w:spacing w:lineRule="auto" w:lin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Приложения: </w:t>
      </w:r>
    </w:p>
    <w:p>
      <w:pPr>
        <w:pStyle w:val="ListParagraph"/>
        <w:numPr>
          <w:ilvl w:val="0"/>
          <w:numId w:val="4"/>
        </w:numPr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Копия договора от 31.10.2023 №4-РЕМ-2023-ВотГЭС на «Капитальный и текущий ремонт оборудования, зданий, сооружений» на 31 л.;</w:t>
      </w:r>
    </w:p>
    <w:p>
      <w:pPr>
        <w:pStyle w:val="ListParagraph"/>
        <w:numPr>
          <w:ilvl w:val="0"/>
          <w:numId w:val="4"/>
        </w:numPr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Копия ведомост</w:t>
      </w:r>
      <w:r>
        <w:rPr>
          <w:rFonts w:ascii="Times New Roman" w:hAnsi="Times New Roman"/>
          <w:lang w:eastAsia="ru-RU"/>
        </w:rPr>
        <w:t>ей</w:t>
      </w:r>
      <w:r>
        <w:rPr>
          <w:rFonts w:ascii="Times New Roman" w:hAnsi="Times New Roman"/>
          <w:lang w:eastAsia="ru-RU"/>
        </w:rPr>
        <w:t xml:space="preserve"> планируемых работ по ремонту на </w:t>
      </w:r>
      <w:r>
        <w:rPr>
          <w:rFonts w:ascii="Times New Roman" w:hAnsi="Times New Roman"/>
          <w:lang w:eastAsia="ru-RU"/>
        </w:rPr>
        <w:t>14</w:t>
      </w:r>
      <w:r>
        <w:rPr>
          <w:rFonts w:ascii="Times New Roman" w:hAnsi="Times New Roman"/>
          <w:lang w:eastAsia="ru-RU"/>
        </w:rPr>
        <w:t xml:space="preserve"> л.;</w:t>
      </w:r>
    </w:p>
    <w:p>
      <w:pPr>
        <w:pStyle w:val="ListParagraph"/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</w:r>
      <w:bookmarkStart w:id="1" w:name="_GoBack"/>
      <w:bookmarkStart w:id="2" w:name="_GoBack"/>
      <w:bookmarkEnd w:id="2"/>
    </w:p>
    <w:p>
      <w:pPr>
        <w:pStyle w:val="Normal"/>
        <w:spacing w:lineRule="auto" w:line="240"/>
        <w:jc w:val="center"/>
        <w:rPr/>
      </w:pPr>
      <w:r>
        <w:rPr/>
      </w:r>
    </w:p>
    <w:p>
      <w:pPr>
        <w:pStyle w:val="Normal"/>
        <w:spacing w:lineRule="auto" w:line="240"/>
        <w:ind w:left="4248" w:firstLine="851"/>
        <w:jc w:val="left"/>
        <w:rPr>
          <w:lang w:val="en-US"/>
        </w:rPr>
      </w:pPr>
      <w:r>
        <w:rPr/>
        <w:t>ЗДФ ГИ  _______________</w:t>
      </w:r>
    </w:p>
    <w:p>
      <w:pPr>
        <w:pStyle w:val="Normal"/>
        <w:spacing w:lineRule="auto" w:line="240"/>
        <w:ind w:hanging="0"/>
        <w:jc w:val="center"/>
        <w:rPr>
          <w:sz w:val="24"/>
          <w:szCs w:val="24"/>
        </w:rPr>
      </w:pPr>
      <w:r>
        <w:rPr>
          <w:sz w:val="24"/>
        </w:rPr>
        <w:t>Дата</w:t>
      </w:r>
    </w:p>
    <w:sectPr>
      <w:type w:val="nextPage"/>
      <w:pgSz w:orient="landscape" w:w="16838" w:h="11906"/>
      <w:pgMar w:left="1134" w:right="1134" w:gutter="0" w:header="0" w:top="705" w:footer="0" w:bottom="85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87537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ba5191"/>
    <w:pPr>
      <w:keepNext w:val="true"/>
      <w:numPr>
        <w:ilvl w:val="0"/>
        <w:numId w:val="2"/>
      </w:numPr>
      <w:jc w:val="center"/>
      <w:outlineLvl w:val="0"/>
    </w:pPr>
    <w:rPr>
      <w:b/>
      <w:bCs/>
      <w:sz w:val="36"/>
      <w:szCs w:val="24"/>
    </w:rPr>
  </w:style>
  <w:style w:type="paragraph" w:styleId="Heading2">
    <w:name w:val="Heading 2"/>
    <w:basedOn w:val="Normal"/>
    <w:next w:val="Normal"/>
    <w:link w:val="2"/>
    <w:qFormat/>
    <w:rsid w:val="00ba5191"/>
    <w:pPr>
      <w:keepNext w:val="true"/>
      <w:jc w:val="center"/>
      <w:outlineLvl w:val="1"/>
    </w:pPr>
    <w:rPr>
      <w:szCs w:val="24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ba5191"/>
    <w:pPr>
      <w:keepNext w:val="true"/>
      <w:spacing w:before="240" w:after="60"/>
      <w:outlineLvl w:val="3"/>
    </w:pPr>
    <w:rPr>
      <w:rFonts w:ascii="Calibri" w:hAnsi="Calibri"/>
      <w:b/>
      <w:bCs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ba5191"/>
    <w:rPr>
      <w:b/>
      <w:bCs/>
      <w:sz w:val="36"/>
      <w:szCs w:val="24"/>
      <w:lang w:eastAsia="ru-RU"/>
    </w:rPr>
  </w:style>
  <w:style w:type="character" w:styleId="2" w:customStyle="1">
    <w:name w:val="Заголовок 2 Знак"/>
    <w:basedOn w:val="DefaultParagraphFont"/>
    <w:qFormat/>
    <w:rsid w:val="00ba5191"/>
    <w:rPr>
      <w:sz w:val="28"/>
      <w:szCs w:val="24"/>
      <w:lang w:eastAsia="ru-RU"/>
    </w:rPr>
  </w:style>
  <w:style w:type="character" w:styleId="4" w:customStyle="1">
    <w:name w:val="Заголовок 4 Знак"/>
    <w:semiHidden/>
    <w:qFormat/>
    <w:rsid w:val="00ba5191"/>
    <w:rPr>
      <w:rFonts w:ascii="Calibri" w:hAnsi="Calibri"/>
      <w:b/>
      <w:bCs/>
      <w:sz w:val="28"/>
      <w:szCs w:val="28"/>
    </w:rPr>
  </w:style>
  <w:style w:type="character" w:styleId="11" w:customStyle="1">
    <w:name w:val="Заголовок Знак1"/>
    <w:uiPriority w:val="10"/>
    <w:qFormat/>
    <w:rsid w:val="00ba5191"/>
    <w:rPr>
      <w:sz w:val="28"/>
      <w:szCs w:val="28"/>
    </w:rPr>
  </w:style>
  <w:style w:type="character" w:styleId="Style6" w:customStyle="1">
    <w:name w:val="Заголовок Знак"/>
    <w:basedOn w:val="DefaultParagraphFont"/>
    <w:link w:val="12"/>
    <w:qFormat/>
    <w:rsid w:val="00887537"/>
    <w:rPr>
      <w:b/>
      <w:sz w:val="28"/>
      <w:szCs w:val="28"/>
      <w:lang w:eastAsia="ru-RU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946ab6"/>
    <w:rPr>
      <w:rFonts w:ascii="Segoe UI" w:hAnsi="Segoe UI" w:cs="Segoe UI"/>
      <w:sz w:val="18"/>
      <w:szCs w:val="18"/>
      <w:lang w:eastAsia="ru-RU"/>
    </w:rPr>
  </w:style>
  <w:style w:type="character" w:styleId="Cef1edeee2edeee9f8f0e8f4f2e0e1e7e0f6e0" w:customStyle="1">
    <w:name w:val="Оceсf1нedоeeвe2нedоeeйe9 шf8рf0иe8фf4тf2 аe0бe1зe7аe0цf6аe0"/>
    <w:uiPriority w:val="99"/>
    <w:qFormat/>
    <w:rsid w:val="001f6a85"/>
    <w:rPr>
      <w:sz w:val="22"/>
      <w:szCs w:val="22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link w:val="11"/>
    <w:uiPriority w:val="10"/>
    <w:qFormat/>
    <w:rsid w:val="00ba5191"/>
    <w:pPr>
      <w:jc w:val="center"/>
    </w:pPr>
    <w:rPr>
      <w:lang w:eastAsia="en-U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TOC1">
    <w:name w:val="TOC 1"/>
    <w:basedOn w:val="Normal"/>
    <w:next w:val="Normal"/>
    <w:autoRedefine/>
    <w:uiPriority w:val="39"/>
    <w:qFormat/>
    <w:rsid w:val="00ba5191"/>
    <w:pPr>
      <w:tabs>
        <w:tab w:val="clear" w:pos="708"/>
        <w:tab w:val="left" w:pos="426" w:leader="none"/>
        <w:tab w:val="right" w:pos="9345" w:leader="dot"/>
      </w:tabs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qFormat/>
    <w:rsid w:val="00ba5191"/>
    <w:pPr>
      <w:ind w:left="280" w:firstLine="851"/>
    </w:pPr>
    <w:rPr/>
  </w:style>
  <w:style w:type="paragraph" w:styleId="TOC3">
    <w:name w:val="TOC 3"/>
    <w:basedOn w:val="Normal"/>
    <w:next w:val="Normal"/>
    <w:autoRedefine/>
    <w:uiPriority w:val="39"/>
    <w:unhideWhenUsed/>
    <w:qFormat/>
    <w:rsid w:val="00ba5191"/>
    <w:pPr>
      <w:spacing w:lineRule="auto" w:line="276" w:before="0" w:after="100"/>
      <w:ind w:left="440" w:firstLine="851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a5191"/>
    <w:pPr>
      <w:spacing w:before="0" w:after="0"/>
      <w:ind w:left="720" w:firstLine="851"/>
      <w:contextualSpacing/>
    </w:pPr>
    <w:rPr>
      <w:rFonts w:ascii="Calibri" w:hAnsi="Calibri"/>
      <w:sz w:val="24"/>
      <w:szCs w:val="24"/>
      <w:lang w:eastAsia="en-US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191"/>
    <w:pPr>
      <w:keepLines/>
      <w:numPr>
        <w:ilvl w:val="0"/>
        <w:numId w:val="0"/>
      </w:numPr>
      <w:spacing w:lineRule="auto" w:line="276" w:before="480" w:after="0"/>
      <w:ind w:firstLine="851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 w:customStyle="1">
    <w:name w:val="Заголовок1"/>
    <w:basedOn w:val="Normal"/>
    <w:link w:val="Style6"/>
    <w:qFormat/>
    <w:rsid w:val="00887537"/>
    <w:pPr>
      <w:numPr>
        <w:ilvl w:val="0"/>
        <w:numId w:val="3"/>
      </w:numPr>
      <w:spacing w:before="240" w:after="0"/>
      <w:jc w:val="center"/>
    </w:pPr>
    <w:rPr>
      <w:b/>
      <w:szCs w:val="28"/>
    </w:rPr>
  </w:style>
  <w:style w:type="paragraph" w:styleId="Style10" w:customStyle="1">
    <w:name w:val="русгидро п.п.п.п."/>
    <w:basedOn w:val="Normal"/>
    <w:qFormat/>
    <w:rsid w:val="00887537"/>
    <w:pPr>
      <w:numPr>
        <w:ilvl w:val="3"/>
        <w:numId w:val="3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946ab6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Cee1fbf7edfbe9" w:customStyle="1">
    <w:name w:val="Оceбe1ыfbчf7нedыfbйe9"/>
    <w:uiPriority w:val="99"/>
    <w:qFormat/>
    <w:rsid w:val="001f6a85"/>
    <w:pPr>
      <w:widowControl/>
      <w:suppressAutoHyphens w:val="true"/>
      <w:bidi w:val="0"/>
      <w:spacing w:lineRule="auto" w:line="271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2"/>
    <w:uiPriority w:val="39"/>
    <w:rsid w:val="00d70a78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B12E5-28B0-4F8A-9DDD-4527587F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Application>AlterOffice/3.4.0.9$Linux_X86_64 LibreOffice_project/b8daf9e823b1a5463a2f48435ddc2e8696e7d4fc</Application>
  <AppVersion>15.0000</AppVersion>
  <Pages>2</Pages>
  <Words>393</Words>
  <Characters>2766</Characters>
  <CharactersWithSpaces>3186</CharactersWithSpaces>
  <Paragraphs>54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2020-02-19T08:49:00Z</dcterms:created>
  <dc:creator>Стрельников Антон Александрович</dc:creator>
  <dc:description/>
  <dc:language>ru-RU</dc:language>
  <cp:lastModifiedBy>nikitinna@corp.gidroogk.com</cp:lastModifiedBy>
  <cp:lastPrinted>2023-09-06T08:31:00Z</cp:lastPrinted>
  <dcterms:modified xsi:type="dcterms:W3CDTF">2026-09-03T16:43:23Z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